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 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Geoffrey Davis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Geoffrey Davis, CFA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34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95"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Earnings Release Date</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173990</wp:posOffset>
            </wp:positionV>
            <wp:extent cx="193738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73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Announces Earnings Release Date</w:t>
      </w:r>
    </w:p>
    <w:p>
      <w:pPr>
        <w:spacing w:after="0" w:line="229"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Macau, Tuesday, April 28, 2026 – Studio City International Holdings Limited (NYSE: MSC), a world-class integrated resort located in Cotai, Macau, today announces that it will release its unaudited financial results for the first quarter of 2026 on Thursday, April 30, 2026.</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w:t>
      </w:r>
    </w:p>
    <w:p>
      <w:pPr>
        <w:ind w:left="4" w:right="220" w:hanging="4"/>
        <w:spacing w:after="0" w:line="271" w:lineRule="auto"/>
        <w:tabs>
          <w:tab w:leader="none" w:pos="30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Studio City International Holdings Limited</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 xml:space="preserve">The Company, with its American depositary shares listed on the New York Stock Exchange (NYSE: MSC), is a world-class integrated resort located in Cotai, Macau. For more information about the Company, please visit </w:t>
      </w:r>
      <w:r>
        <w:rPr>
          <w:rFonts w:ascii="Times New Roman" w:cs="Times New Roman" w:eastAsia="Times New Roman" w:hAnsi="Times New Roman"/>
          <w:sz w:val="18"/>
          <w:szCs w:val="18"/>
          <w:u w:val="single" w:color="auto"/>
          <w:color w:val="auto"/>
        </w:rPr>
        <w:t>www.studiocity-macau.com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71120</wp:posOffset>
            </wp:positionV>
            <wp:extent cx="572643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26430" cy="9461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 w:name="page6"/>
    <w:bookmarkEnd w:id="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7152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The Company is majority owned by Melco Resorts &amp; Entertainment Limited, a company with its American depositary shares listed on the Nasdaq Global Select Market (Nasdaq: MLCO).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254635</wp:posOffset>
            </wp:positionV>
            <wp:extent cx="581215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2155" cy="102870"/>
                    </a:xfrm>
                    <a:prstGeom prst="rect">
                      <a:avLst/>
                    </a:prstGeom>
                    <a:noFill/>
                  </pic:spPr>
                </pic:pic>
              </a:graphicData>
            </a:graphic>
          </wp:anchor>
        </w:drawing>
      </w:r>
    </w:p>
    <w:sectPr>
      <w:pgSz w:w="11900" w:h="16838" w:orient="portrait"/>
      <w:cols w:equalWidth="0" w:num="1">
        <w:col w:w="10540"/>
      </w:cols>
      <w:pgMar w:left="440" w:top="144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2026-04-28T06:25:07Z</dcterms:created>
  <dcterms:modified xsi:type="dcterms:W3CDTF">2026-04-28T06:25:07Z</dcterms:modified>
</cp:coreProperties>
</file>