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9796d6k.htm"/>
        <w:bookmarkStart w:id="1" w:name="ksd179796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 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179796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9"/>
        <w:gridCol w:w="318"/>
        <w:gridCol w:w="8678"/>
      </w:tblGrid>
      <w:tr>
        <w:trPr/>
        <w:tc>
          <w:tcPr>
            <w:tcW w:w="1209"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8678" w:type="dxa"/>
            <w:tcBorders/>
            <w:vAlign w:val="center"/>
          </w:tcPr>
          <w:p>
            <w:pPr>
              <w:pStyle w:val="TableContents"/>
              <w:bidi w:val="0"/>
              <w:spacing w:before="0" w:after="283"/>
              <w:jc w:val="left"/>
              <w:rPr>
                <w:sz w:val="4"/>
                <w:szCs w:val="4"/>
              </w:rPr>
            </w:pPr>
            <w:r>
              <w:rPr>
                <w:sz w:val="4"/>
                <w:szCs w:val="4"/>
              </w:rPr>
            </w:r>
          </w:p>
        </w:tc>
      </w:tr>
      <w:tr>
        <w:trPr/>
        <w:tc>
          <w:tcPr>
            <w:tcW w:w="1209" w:type="dxa"/>
            <w:tcBorders/>
          </w:tcPr>
          <w:p>
            <w:pPr>
              <w:pStyle w:val="TableContents"/>
              <w:bidi w:val="0"/>
              <w:spacing w:before="0" w:after="283"/>
              <w:jc w:val="left"/>
              <w:rPr/>
            </w:pPr>
            <w:r>
              <w:rPr/>
              <w:t>Exhibit 99.1</w:t>
            </w:r>
          </w:p>
        </w:tc>
        <w:tc>
          <w:tcPr>
            <w:tcW w:w="318" w:type="dxa"/>
            <w:tcBorders/>
            <w:vAlign w:val="bottom"/>
          </w:tcPr>
          <w:p>
            <w:pPr>
              <w:pStyle w:val="TableContents"/>
              <w:bidi w:val="0"/>
              <w:spacing w:before="0" w:after="283"/>
              <w:jc w:val="left"/>
              <w:rPr/>
            </w:pPr>
            <w:r>
              <w:rPr/>
              <w:t>  </w:t>
            </w:r>
          </w:p>
        </w:tc>
        <w:tc>
          <w:tcPr>
            <w:tcW w:w="8678" w:type="dxa"/>
            <w:tcBorders/>
          </w:tcPr>
          <w:p>
            <w:pPr>
              <w:pStyle w:val="TableContents"/>
              <w:bidi w:val="0"/>
              <w:spacing w:before="0" w:after="20"/>
              <w:jc w:val="left"/>
              <w:rPr/>
            </w:pPr>
            <w:hyperlink w:anchor="d179796dex991.htm">
              <w:r>
                <w:rPr>
                  <w:rStyle w:val="InternetLink"/>
                  <w:rFonts w:ascii="Times New Roman" w:hAnsi="Times New Roman"/>
                  <w:sz w:val="20"/>
                </w:rPr>
                <w:t xml:space="preserve">Announcement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79796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Tim Y. Sung</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Tim Y. Sung</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4" w:name="d179796dex991.htm"/>
      <w:bookmarkStart w:id="5" w:name="ksd179796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66700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8953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Studio City Announces the Passing Away of Board Member </w:t>
      </w:r>
    </w:p>
    <w:p>
      <w:pPr>
        <w:pStyle w:val="TextBody"/>
        <w:bidi w:val="0"/>
        <w:spacing w:before="240" w:after="0"/>
        <w:jc w:val="left"/>
        <w:rPr>
          <w:rFonts w:ascii="Times New Roman" w:hAnsi="Times New Roman"/>
          <w:sz w:val="20"/>
        </w:rPr>
      </w:pPr>
      <w:r>
        <w:rPr>
          <w:rFonts w:ascii="Times New Roman" w:hAnsi="Times New Roman"/>
          <w:b/>
          <w:sz w:val="20"/>
        </w:rPr>
        <w:t>Macau, Friday, September</w:t>
      </w:r>
      <w:r>
        <w:rPr>
          <w:rFonts w:ascii="Times New Roman" w:hAnsi="Times New Roman"/>
          <w:sz w:val="20"/>
        </w:rPr>
        <w:t> </w:t>
      </w:r>
      <w:r>
        <w:rPr>
          <w:rFonts w:ascii="Times New Roman" w:hAnsi="Times New Roman"/>
          <w:b/>
          <w:sz w:val="20"/>
        </w:rPr>
        <w:t xml:space="preserve">4, 2026 – </w:t>
      </w:r>
      <w:r>
        <w:rPr>
          <w:rFonts w:ascii="Times New Roman" w:hAnsi="Times New Roman"/>
          <w:sz w:val="20"/>
        </w:rPr>
        <w:t xml:space="preserve">Studio City International Holdings Limited (NYSE: MSC) (“Studio City” or the “Company”) is deeply saddened to announce the passing away of Mr. Kevin F. Sullivan. </w:t>
      </w:r>
    </w:p>
    <w:p>
      <w:pPr>
        <w:pStyle w:val="TextBody"/>
        <w:bidi w:val="0"/>
        <w:spacing w:before="240" w:after="0"/>
        <w:jc w:val="left"/>
        <w:rPr>
          <w:rFonts w:ascii="Times New Roman" w:hAnsi="Times New Roman"/>
          <w:sz w:val="20"/>
        </w:rPr>
      </w:pPr>
      <w:r>
        <w:rPr>
          <w:rFonts w:ascii="Times New Roman" w:hAnsi="Times New Roman"/>
          <w:sz w:val="20"/>
        </w:rPr>
        <w:t xml:space="preserve">Mr. Sullivan served as an independent director of the Company since October 2018 and was the chairman of the Company’s audit and risk committee and a member of the Company’s compensation committee and nominating and corporate governance committee. The Company is greatly indebted to Mr. Sullivan for his invaluable contribution to the Company during his tenure and expresses its deepest condolences to Mr. Sullivan’s family.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0" w:after="0"/>
        <w:jc w:val="left"/>
        <w:rPr/>
      </w:pPr>
      <w:r>
        <w:rPr/>
        <w:t> </w:t>
      </w:r>
    </w:p>
    <w:p>
      <w:pPr>
        <w:pStyle w:val="TextBody"/>
        <w:bidi w:val="0"/>
        <w:spacing w:before="0" w:after="0"/>
        <w:jc w:val="center"/>
        <w:rPr/>
      </w:pPr>
      <w:r>
        <w:rPr/>
        <w:drawing>
          <wp:inline distT="0" distB="0" distL="0" distR="0">
            <wp:extent cx="809625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9050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2667000" cy="895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67000" cy="8953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Studio City International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with its American depositary shares listed on the New York Stock Exchange (NYSE: MSC), is a world-class integrated resort located in Cotai, Macau. For more information about the Company, please visit </w:t>
      </w:r>
      <w:r>
        <w:rPr>
          <w:rFonts w:ascii="Times New Roman" w:hAnsi="Times New Roman"/>
          <w:sz w:val="20"/>
          <w:u w:val="single"/>
        </w:rPr>
        <w:t>www.studiocity-macau.com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majority owned by Melco Resorts &amp; Entertainment Limited, a company with its American depositary shares listed on the Nasdaq Global Select Market (Nasdaq: MLCO).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8096250"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190500"/>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664</Words>
  <Characters>3845</Characters>
  <CharactersWithSpaces>4535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Announcement</dc:title>
</cp:coreProperties>
</file>