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month of December 2020</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001-38699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37"/>
          <w:szCs w:val="37"/>
          <w:b w:val="1"/>
          <w:bCs w:val="1"/>
          <w:color w:val="auto"/>
        </w:rPr>
        <w:t>STUDIO CITY INTERNATIONAL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36</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The Centrium</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60 Wyndham Street</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Central</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 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Form 6-K is hereby incorporated by reference into the registration statement of Studio City International Holdings Limited (“Studio City” or the “Company”) on Form F-3 (Registration Number 333-248804) and the related prospectus, as such registration statement and prospectus may be amended from time to time.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174625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78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Signature</w:t>
              </w:r>
            </w:hyperlink>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98" w:lineRule="exact"/>
        <w:rPr>
          <w:sz w:val="20"/>
          <w:szCs w:val="20"/>
          <w:color w:val="auto"/>
        </w:rPr>
      </w:pPr>
    </w:p>
    <w:p>
      <w:pPr>
        <w:ind w:left="1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Exhibit 99.1</w:t>
        </w:r>
      </w:hyperlink>
    </w:p>
    <w:p>
      <w:pPr>
        <w:sectPr>
          <w:pgSz w:w="11900" w:h="16838" w:orient="portrait"/>
          <w:cols w:equalWidth="0" w:num="1">
            <w:col w:w="11100"/>
          </w:cols>
          <w:pgMar w:left="320" w:top="455" w:right="4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STUDIO CITY INTERNATIONAL HOLDINGS</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7"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Stephanie Cheung</w:t>
            </w:r>
          </w:p>
        </w:tc>
      </w:tr>
      <w:tr>
        <w:trPr>
          <w:trHeight w:val="205"/>
        </w:trPr>
        <w:tc>
          <w:tcPr>
            <w:tcW w:w="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Stephanie Cheung</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December 10, 2020</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 w:type="dxa"/>
            <w:vAlign w:val="bottom"/>
          </w:tcPr>
          <w:p>
            <w:pPr>
              <w:spacing w:after="0"/>
              <w:rPr>
                <w:sz w:val="15"/>
                <w:szCs w:val="15"/>
                <w:color w:val="auto"/>
              </w:rPr>
            </w:pPr>
          </w:p>
        </w:tc>
      </w:tr>
      <w:tr>
        <w:trPr>
          <w:trHeight w:val="228"/>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Press Release</w:t>
            </w:r>
          </w:p>
        </w:tc>
      </w:tr>
    </w:tbl>
    <w:p>
      <w:pPr>
        <w:sectPr>
          <w:pgSz w:w="11900" w:h="16838" w:orient="portrait"/>
          <w:cols w:equalWidth="0" w:num="1">
            <w:col w:w="10139"/>
          </w:cols>
          <w:pgMar w:left="320" w:top="45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173990</wp:posOffset>
            </wp:positionV>
            <wp:extent cx="1619885"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98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Studio City Announces Change of Property Head</w:t>
      </w:r>
    </w:p>
    <w:p>
      <w:pPr>
        <w:spacing w:after="0" w:line="2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Macau, Thursday, December 10, 2020 </w:t>
      </w:r>
      <w:r>
        <w:rPr>
          <w:rFonts w:ascii="Times New Roman" w:cs="Times New Roman" w:eastAsia="Times New Roman" w:hAnsi="Times New Roman"/>
          <w:sz w:val="18"/>
          <w:szCs w:val="18"/>
          <w:color w:val="auto"/>
        </w:rPr>
        <w:t>– Studio City International Holdings Limited (NYSE: MSC) (“Studio City” or the “Company”), the developer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owner of a world-class integrated resort located in Cotai, Macau, today announced that Mr. Kevin Benning’s appointment as Senior Vice President, Property General Manager, Studio City, became effective as of December 10, 2020. In such role, Mr. Benning will be responsible for the operations of Studio City. Mr. Benning replaces Mr. Geoffry Andres, who is being appointed as the property president of Melco Resorts and Entertainment (Philippines) Corporation, the position Mr. Andres held prior to joining Studio City.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Studio City International Holdings Limited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the recent global pandemic of COVID-19, caused by a novel strain of the coronavirus, and the continued impact of its consequences on our business, our industry and the global economy, (ii) growth of the gaming market and visitations in Macau, (iii) capital and credit market volatility, (iv) local and global economic conditions, (v) our anticipated growth strategies,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Studio City International Holdings Limited</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with its American depositary shares listed on the New York Stock Exchange (NYSE: MSC), is the developer and owner of a world-class integrated resort located in Cotai, Macau.</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investment community,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Huang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2598 3619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richardlshuang@melco-resorts.com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 enquiries,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Chimmy Leung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3151 3765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chimmyleung@melco-resorts.com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160020</wp:posOffset>
            </wp:positionV>
            <wp:extent cx="57689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8975" cy="137160"/>
                    </a:xfrm>
                    <a:prstGeom prst="rect">
                      <a:avLst/>
                    </a:prstGeom>
                    <a:noFill/>
                  </pic:spPr>
                </pic:pic>
              </a:graphicData>
            </a:graphic>
          </wp:anchor>
        </w:drawing>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2020-12-10T05:39:40Z</dcterms:created>
  <dcterms:modified xsi:type="dcterms:W3CDTF">2020-12-10T05:39:40Z</dcterms:modified>
</cp:coreProperties>
</file>