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STUDIO CITY INTERNATIONAL HOLDINGS Ltd</w:t>
              </w:r>
            </w:hyperlink>
            <w:r>
              <w:rPr/>
              <w:t xml:space="preserve"> [ </w:t>
            </w:r>
            <w:r>
              <w:rPr>
                <w:rFonts w:ascii="Times;serif" w:hAnsi="Times;serif"/>
                <w:color w:val="0000FF"/>
                <w:sz w:val="24"/>
                <w:shd w:fill="FFFFFF" w:val="clear"/>
              </w:rPr>
              <w:t>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1040"/>
        <w:gridCol w:w="861"/>
        <w:gridCol w:w="891"/>
        <w:gridCol w:w="771"/>
        <w:gridCol w:w="591"/>
        <w:gridCol w:w="300"/>
        <w:gridCol w:w="816"/>
        <w:gridCol w:w="276"/>
        <w:gridCol w:w="906"/>
        <w:gridCol w:w="801"/>
        <w:gridCol w:w="861"/>
        <w:gridCol w:w="636"/>
        <w:gridCol w:w="801"/>
        <w:gridCol w:w="1071"/>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30,137,463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0.85</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30,196,463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American Depositary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0.88</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30,347,463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Point Capital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MULE EDWARD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O'Shea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GREENWICH PLAZA, SUITE 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beneficial ownership of the reported securities held by Funds except to the extent of their pecuniary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American Depositary Share is convertible at any time, at the holder's election, into four Class A Ordinary Shares of the issuer. The American Depositary Shares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Authorized Signatory on behalf of Silver Point Capital,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Edward A. Mule,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Weiser (as attorney-in-fact on behalf of Robert J. O'Shea,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2784" TargetMode="External"/><Relationship Id="rId5" Type="http://schemas.openxmlformats.org/officeDocument/2006/relationships/hyperlink" Target="http://www.sec.gov/cgi-bin/browse-edgar?action=getcompany&amp;CIK=0001713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32784" TargetMode="External"/><Relationship Id="rId10" Type="http://schemas.openxmlformats.org/officeDocument/2006/relationships/hyperlink" Target="http://www.sec.gov/cgi-bin/browse-edgar?action=getcompany&amp;CIK=0001029625" TargetMode="External"/><Relationship Id="rId11" Type="http://schemas.openxmlformats.org/officeDocument/2006/relationships/hyperlink" Target="http://www.sec.gov/cgi-bin/browse-edgar?action=getcompany&amp;CIK=000138261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5084</Characters>
  <CharactersWithSpaces>5874</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