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2968d6k.htm"/>
        <w:bookmarkStart w:id="1" w:name="ksd82968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001-38699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0"/>
        </w:rPr>
      </w:pPr>
      <w:r>
        <w:rPr>
          <w:rFonts w:ascii="Times New Roman" w:hAnsi="Times New Roman"/>
          <w:b/>
          <w:sz w:val="40"/>
        </w:rPr>
        <w:t xml:space="preserve">STUDIO CITY INTERNATIONAL HOLDINGS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71 Robinson Road </w:t>
      </w:r>
    </w:p>
    <w:p>
      <w:pPr>
        <w:pStyle w:val="TextBody"/>
        <w:bidi w:val="0"/>
        <w:spacing w:before="0" w:after="0"/>
        <w:jc w:val="center"/>
        <w:rPr>
          <w:rFonts w:ascii="Times New Roman" w:hAnsi="Times New Roman"/>
          <w:b/>
          <w:sz w:val="20"/>
        </w:rPr>
      </w:pPr>
      <w:r>
        <w:rPr>
          <w:rFonts w:ascii="Times New Roman" w:hAnsi="Times New Roman"/>
          <w:b/>
          <w:sz w:val="20"/>
        </w:rPr>
        <w:t xml:space="preserve">#04-03 </w:t>
      </w:r>
    </w:p>
    <w:p>
      <w:pPr>
        <w:pStyle w:val="TextBody"/>
        <w:bidi w:val="0"/>
        <w:spacing w:before="0" w:after="0"/>
        <w:jc w:val="center"/>
        <w:rPr>
          <w:rFonts w:ascii="Times New Roman" w:hAnsi="Times New Roman"/>
          <w:b/>
          <w:sz w:val="20"/>
        </w:rPr>
      </w:pPr>
      <w:r>
        <w:rPr>
          <w:rFonts w:ascii="Times New Roman" w:hAnsi="Times New Roman"/>
          <w:b/>
          <w:sz w:val="20"/>
        </w:rPr>
        <w:t xml:space="preserve">Singapore 068895 </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38th Floor, The Centrium </w:t>
      </w:r>
    </w:p>
    <w:p>
      <w:pPr>
        <w:pStyle w:val="TextBody"/>
        <w:bidi w:val="0"/>
        <w:spacing w:before="0" w:after="0"/>
        <w:jc w:val="center"/>
        <w:rPr>
          <w:rFonts w:ascii="Times New Roman" w:hAnsi="Times New Roman"/>
          <w:b/>
          <w:sz w:val="20"/>
        </w:rPr>
      </w:pPr>
      <w:r>
        <w:rPr>
          <w:rFonts w:ascii="Times New Roman" w:hAnsi="Times New Roman"/>
          <w:b/>
          <w:sz w:val="20"/>
        </w:rPr>
        <w:t xml:space="preserve">60 Wyndham Street </w:t>
      </w:r>
    </w:p>
    <w:p>
      <w:pPr>
        <w:pStyle w:val="TextBody"/>
        <w:bidi w:val="0"/>
        <w:spacing w:before="0" w:after="0"/>
        <w:jc w:val="center"/>
        <w:rPr>
          <w:rFonts w:ascii="Times New Roman" w:hAnsi="Times New Roman"/>
          <w:b/>
          <w:sz w:val="20"/>
        </w:rPr>
      </w:pPr>
      <w:r>
        <w:rPr>
          <w:rFonts w:ascii="Times New Roman" w:hAnsi="Times New Roman"/>
          <w:b/>
          <w:sz w:val="20"/>
        </w:rPr>
        <w:t xml:space="preserve">Central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 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STUDIO CITY INTERNATIONAL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Form 6–K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5"/>
        <w:gridCol w:w="128"/>
        <w:gridCol w:w="60"/>
        <w:gridCol w:w="140"/>
        <w:gridCol w:w="62"/>
      </w:tblGrid>
      <w:tr>
        <w:trPr/>
        <w:tc>
          <w:tcPr>
            <w:tcW w:w="981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15" w:type="dxa"/>
            <w:tcBorders/>
          </w:tcPr>
          <w:p>
            <w:pPr>
              <w:pStyle w:val="TableContents"/>
              <w:bidi w:val="0"/>
              <w:spacing w:before="0" w:after="0"/>
              <w:jc w:val="left"/>
              <w:rPr/>
            </w:pPr>
            <w:hyperlink w:anchor="tx82968_1">
              <w:r>
                <w:rPr>
                  <w:rStyle w:val="InternetLink"/>
                  <w:rFonts w:ascii="Times New Roman" w:hAnsi="Times New Roman"/>
                  <w:sz w:val="20"/>
                </w:rPr>
                <w:t>Signature</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1"/>
        <w:gridCol w:w="316"/>
        <w:gridCol w:w="8698"/>
      </w:tblGrid>
      <w:tr>
        <w:trPr/>
        <w:tc>
          <w:tcPr>
            <w:tcW w:w="1191" w:type="dxa"/>
            <w:tcBorders/>
            <w:vAlign w:val="center"/>
          </w:tcPr>
          <w:p>
            <w:pPr>
              <w:pStyle w:val="TableContents"/>
              <w:bidi w:val="0"/>
              <w:spacing w:before="0" w:after="283"/>
              <w:jc w:val="left"/>
              <w:rPr>
                <w:sz w:val="4"/>
                <w:szCs w:val="4"/>
              </w:rPr>
            </w:pPr>
            <w:r>
              <w:rPr>
                <w:sz w:val="4"/>
                <w:szCs w:val="4"/>
              </w:rPr>
            </w:r>
          </w:p>
        </w:tc>
        <w:tc>
          <w:tcPr>
            <w:tcW w:w="316" w:type="dxa"/>
            <w:tcBorders/>
            <w:vAlign w:val="bottom"/>
          </w:tcPr>
          <w:p>
            <w:pPr>
              <w:pStyle w:val="TableContents"/>
              <w:bidi w:val="0"/>
              <w:spacing w:before="0" w:after="283"/>
              <w:jc w:val="left"/>
              <w:rPr>
                <w:sz w:val="4"/>
                <w:szCs w:val="4"/>
              </w:rPr>
            </w:pPr>
            <w:r>
              <w:rPr>
                <w:sz w:val="4"/>
                <w:szCs w:val="4"/>
              </w:rPr>
            </w:r>
          </w:p>
        </w:tc>
        <w:tc>
          <w:tcPr>
            <w:tcW w:w="8698" w:type="dxa"/>
            <w:tcBorders/>
            <w:vAlign w:val="center"/>
          </w:tcPr>
          <w:p>
            <w:pPr>
              <w:pStyle w:val="TableContents"/>
              <w:bidi w:val="0"/>
              <w:spacing w:before="0" w:after="283"/>
              <w:jc w:val="left"/>
              <w:rPr>
                <w:sz w:val="4"/>
                <w:szCs w:val="4"/>
              </w:rPr>
            </w:pPr>
            <w:r>
              <w:rPr>
                <w:sz w:val="4"/>
                <w:szCs w:val="4"/>
              </w:rPr>
            </w:r>
          </w:p>
        </w:tc>
      </w:tr>
      <w:tr>
        <w:trPr/>
        <w:tc>
          <w:tcPr>
            <w:tcW w:w="1191" w:type="dxa"/>
            <w:tcBorders/>
          </w:tcPr>
          <w:p>
            <w:pPr>
              <w:pStyle w:val="TableContents"/>
              <w:bidi w:val="0"/>
              <w:spacing w:before="0" w:after="283"/>
              <w:jc w:val="left"/>
              <w:rPr/>
            </w:pPr>
            <w:r>
              <w:rPr/>
              <w:t>Exhibit 99.1</w:t>
            </w:r>
          </w:p>
        </w:tc>
        <w:tc>
          <w:tcPr>
            <w:tcW w:w="316" w:type="dxa"/>
            <w:tcBorders/>
            <w:vAlign w:val="bottom"/>
          </w:tcPr>
          <w:p>
            <w:pPr>
              <w:pStyle w:val="TableContents"/>
              <w:bidi w:val="0"/>
              <w:spacing w:before="0" w:after="283"/>
              <w:jc w:val="left"/>
              <w:rPr/>
            </w:pPr>
            <w:r>
              <w:rPr/>
              <w:t>  </w:t>
            </w:r>
          </w:p>
        </w:tc>
        <w:tc>
          <w:tcPr>
            <w:tcW w:w="8698" w:type="dxa"/>
            <w:tcBorders/>
          </w:tcPr>
          <w:p>
            <w:pPr>
              <w:pStyle w:val="TableContents"/>
              <w:bidi w:val="0"/>
              <w:spacing w:before="0" w:after="283"/>
              <w:jc w:val="left"/>
              <w:rPr/>
            </w:pPr>
            <w:hyperlink w:anchor="d82968dex991.htm">
              <w:r>
                <w:rPr>
                  <w:rStyle w:val="InternetLink"/>
                </w:rPr>
                <w:t xml:space="preserve">Announcement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82968_1"/>
      <w:bookmarkEnd w:id="3"/>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STUDIO CITY INTERNATIONAL HOLDINGS LIMITED</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6" w:type="dxa"/>
            <w:tcBorders>
              <w:bottom w:val="single" w:sz="2" w:space="0" w:color="000000"/>
            </w:tcBorders>
            <w:tcMar>
              <w:bottom w:w="28" w:type="dxa"/>
            </w:tcMar>
          </w:tcPr>
          <w:p>
            <w:pPr>
              <w:pStyle w:val="TableContents"/>
              <w:bidi w:val="0"/>
              <w:spacing w:before="0" w:after="283"/>
              <w:jc w:val="left"/>
              <w:rPr/>
            </w:pPr>
            <w:r>
              <w:rPr/>
              <w:t>/s/ Tim Y. Sung</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Tim Y. Sung</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Company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23,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p>
    <w:p>
      <w:pPr>
        <w:pStyle w:val="TextBody"/>
        <w:bidi w:val="0"/>
        <w:spacing w:before="0" w:after="0"/>
        <w:jc w:val="right"/>
        <w:rPr>
          <w:rFonts w:ascii="Times New Roman" w:hAnsi="Times New Roman"/>
          <w:b/>
          <w:sz w:val="20"/>
        </w:rPr>
      </w:pPr>
      <w:bookmarkStart w:id="4" w:name="d82968dex991.htm"/>
      <w:bookmarkStart w:id="5" w:name="ksd82968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913890" cy="6788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3890" cy="67881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FOR IMMEDIATE RELEASE </w:t>
      </w:r>
    </w:p>
    <w:p>
      <w:pPr>
        <w:pStyle w:val="TextBody"/>
        <w:bidi w:val="0"/>
        <w:spacing w:before="240" w:after="0"/>
        <w:jc w:val="center"/>
        <w:rPr>
          <w:rFonts w:ascii="Times New Roman" w:hAnsi="Times New Roman"/>
          <w:b/>
          <w:sz w:val="20"/>
        </w:rPr>
      </w:pPr>
      <w:r>
        <w:rPr>
          <w:rFonts w:ascii="Times New Roman" w:hAnsi="Times New Roman"/>
          <w:b/>
          <w:sz w:val="20"/>
        </w:rPr>
        <w:t xml:space="preserve">Studio City Announces the Appointment of </w:t>
      </w:r>
    </w:p>
    <w:p>
      <w:pPr>
        <w:pStyle w:val="TextBody"/>
        <w:bidi w:val="0"/>
        <w:spacing w:before="0" w:after="0"/>
        <w:jc w:val="center"/>
        <w:rPr>
          <w:rFonts w:ascii="Times New Roman" w:hAnsi="Times New Roman"/>
          <w:b/>
          <w:sz w:val="20"/>
        </w:rPr>
      </w:pPr>
      <w:r>
        <w:rPr>
          <w:rFonts w:ascii="Times New Roman" w:hAnsi="Times New Roman"/>
          <w:b/>
          <w:sz w:val="20"/>
        </w:rPr>
        <w:t xml:space="preserve">Audit and Risk Committee Chairperson </w:t>
      </w:r>
    </w:p>
    <w:p>
      <w:pPr>
        <w:pStyle w:val="TextBody"/>
        <w:bidi w:val="0"/>
        <w:spacing w:before="240" w:after="0"/>
        <w:jc w:val="left"/>
        <w:rPr>
          <w:rFonts w:ascii="Times New Roman" w:hAnsi="Times New Roman"/>
          <w:sz w:val="20"/>
        </w:rPr>
      </w:pPr>
      <w:r>
        <w:rPr>
          <w:rFonts w:ascii="Times New Roman" w:hAnsi="Times New Roman"/>
          <w:b/>
          <w:sz w:val="20"/>
        </w:rPr>
        <w:t>Macau, Wednesday, September</w:t>
      </w:r>
      <w:r>
        <w:rPr>
          <w:rFonts w:ascii="Times New Roman" w:hAnsi="Times New Roman"/>
          <w:sz w:val="20"/>
        </w:rPr>
        <w:t> </w:t>
      </w:r>
      <w:r>
        <w:rPr>
          <w:rFonts w:ascii="Times New Roman" w:hAnsi="Times New Roman"/>
          <w:b/>
          <w:sz w:val="20"/>
        </w:rPr>
        <w:t xml:space="preserve">23, 2026 – </w:t>
      </w:r>
      <w:r>
        <w:rPr>
          <w:rFonts w:ascii="Times New Roman" w:hAnsi="Times New Roman"/>
          <w:sz w:val="20"/>
        </w:rPr>
        <w:t xml:space="preserve">Studio City International Holdings Limited (NYSE: MSC) (“Studio City” or the “Company”) today announces that Ms. Dominique Mielle, an independent director of the Company, chairperson of the Company’s nominating and corporate governance committee and a member of the Company’s audit and risk committee and compensation committee, has been appointed as chairperson of the audit and risk committee of the Company, effective as of September 23, 2026. The board of directors of the Company has also determined that Ms. Mielle qualifies as an “audit committee financial expert” as defined in Item 16A of Form 20-F. </w:t>
      </w:r>
    </w:p>
    <w:p>
      <w:pPr>
        <w:pStyle w:val="TextBody"/>
        <w:bidi w:val="0"/>
        <w:spacing w:before="240" w:after="0"/>
        <w:jc w:val="left"/>
        <w:rPr>
          <w:rFonts w:ascii="Times New Roman" w:hAnsi="Times New Roman"/>
          <w:sz w:val="20"/>
        </w:rPr>
      </w:pPr>
      <w:r>
        <w:rPr>
          <w:rFonts w:ascii="Times New Roman" w:hAnsi="Times New Roman"/>
          <w:sz w:val="20"/>
        </w:rPr>
        <w:t xml:space="preserve">Ms. Mielle will continue to serve as chairperson of the Company’s nominating and corporate governance committee and a member of the Company’s compensation committee.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These statements are made under the “safe harbor” provisions of the U.S. Private Securities Litigation Reform Act of 1995. Studio City International Holdings Limited (the “Company”) may also make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undertakes no duty to update such information, except as required under applicable law. </w:t>
      </w:r>
    </w:p>
    <w:p>
      <w:pPr>
        <w:pStyle w:val="TextBody"/>
        <w:bidi w:val="0"/>
        <w:spacing w:before="0" w:after="0"/>
        <w:jc w:val="left"/>
        <w:rPr/>
      </w:pPr>
      <w:r>
        <w:rPr/>
        <w:t> </w:t>
      </w:r>
    </w:p>
    <w:p>
      <w:pPr>
        <w:pStyle w:val="TextBody"/>
        <w:bidi w:val="0"/>
        <w:spacing w:before="0" w:after="0"/>
        <w:jc w:val="center"/>
        <w:rPr/>
      </w:pPr>
      <w:r>
        <w:rPr/>
        <w:drawing>
          <wp:inline distT="0" distB="0" distL="0" distR="0">
            <wp:extent cx="6273800" cy="16446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273800" cy="16446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913890" cy="6788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13890" cy="67881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About Studio City International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The Company, with its American depositary shares listed on the New York Stock Exchange (NYSE: MSC), is a world-class integrated resort located in Cotai, Macau. For more information about the Company, please visit </w:t>
      </w:r>
      <w:r>
        <w:rPr>
          <w:rFonts w:ascii="Times New Roman" w:hAnsi="Times New Roman"/>
          <w:sz w:val="20"/>
          <w:u w:val="single"/>
        </w:rPr>
        <w:t>www.studiocity-macau.com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majority owned by Melco Resorts &amp; Entertainment Limited, a company with its American depositary shares listed on the Nasdaq Global Select Market (Nasdaq: MLCO). </w:t>
      </w:r>
    </w:p>
    <w:p>
      <w:pPr>
        <w:pStyle w:val="TextBody"/>
        <w:bidi w:val="0"/>
        <w:spacing w:before="360" w:after="0"/>
        <w:jc w:val="left"/>
        <w:rPr>
          <w:rFonts w:ascii="Times New Roman" w:hAnsi="Times New Roman"/>
          <w:b/>
          <w:sz w:val="20"/>
        </w:rPr>
      </w:pPr>
      <w:r>
        <w:rPr>
          <w:rFonts w:ascii="Times New Roman" w:hAnsi="Times New Roman"/>
          <w:b/>
          <w:sz w:val="20"/>
        </w:rPr>
        <w:t xml:space="preserve">For the investment community, please contact: </w:t>
      </w:r>
    </w:p>
    <w:p>
      <w:pPr>
        <w:pStyle w:val="TextBody"/>
        <w:bidi w:val="0"/>
        <w:spacing w:before="0" w:after="0"/>
        <w:jc w:val="left"/>
        <w:rPr>
          <w:rFonts w:ascii="Times New Roman" w:hAnsi="Times New Roman"/>
          <w:sz w:val="20"/>
        </w:rPr>
      </w:pPr>
      <w:r>
        <w:rPr>
          <w:rFonts w:ascii="Times New Roman" w:hAnsi="Times New Roman"/>
          <w:sz w:val="20"/>
        </w:rPr>
        <w:t xml:space="preserve">Jeanny Kim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Group Treasurer </w:t>
      </w:r>
    </w:p>
    <w:p>
      <w:pPr>
        <w:pStyle w:val="TextBody"/>
        <w:bidi w:val="0"/>
        <w:spacing w:before="0" w:after="0"/>
        <w:jc w:val="left"/>
        <w:rPr>
          <w:rFonts w:ascii="Times New Roman" w:hAnsi="Times New Roman"/>
          <w:sz w:val="20"/>
        </w:rPr>
      </w:pPr>
      <w:r>
        <w:rPr>
          <w:rFonts w:ascii="Times New Roman" w:hAnsi="Times New Roman"/>
          <w:sz w:val="20"/>
        </w:rPr>
        <w:t xml:space="preserve">Tel: +852 2598 3698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jeannykim@melco-resorts.com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 media enquiries, please contact: </w:t>
      </w:r>
    </w:p>
    <w:p>
      <w:pPr>
        <w:pStyle w:val="TextBody"/>
        <w:bidi w:val="0"/>
        <w:spacing w:before="0" w:after="0"/>
        <w:jc w:val="left"/>
        <w:rPr>
          <w:rFonts w:ascii="Times New Roman" w:hAnsi="Times New Roman"/>
          <w:sz w:val="20"/>
        </w:rPr>
      </w:pPr>
      <w:r>
        <w:rPr>
          <w:rFonts w:ascii="Times New Roman" w:hAnsi="Times New Roman"/>
          <w:sz w:val="20"/>
        </w:rPr>
        <w:t xml:space="preserve">Chimmy Leung </w:t>
      </w:r>
    </w:p>
    <w:p>
      <w:pPr>
        <w:pStyle w:val="TextBody"/>
        <w:bidi w:val="0"/>
        <w:spacing w:before="0" w:after="0"/>
        <w:jc w:val="left"/>
        <w:rPr>
          <w:rFonts w:ascii="Times New Roman" w:hAnsi="Times New Roman"/>
          <w:sz w:val="20"/>
        </w:rPr>
      </w:pPr>
      <w:r>
        <w:rPr>
          <w:rFonts w:ascii="Times New Roman" w:hAnsi="Times New Roman"/>
          <w:sz w:val="20"/>
        </w:rPr>
        <w:t xml:space="preserve">Executive Director,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Tel: +852 3151 3765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chimmyleung@melco-resorts.com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6273800" cy="16446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273800" cy="164465"/>
                    </a:xfrm>
                    <a:prstGeom prst="rect">
                      <a:avLst/>
                    </a:prstGeom>
                  </pic:spPr>
                </pic:pic>
              </a:graphicData>
            </a:graphic>
          </wp:inline>
        </w:drawing>
      </w: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694</Words>
  <Characters>4031</Characters>
  <CharactersWithSpaces>4750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Announcement</dc:title>
</cp:coreProperties>
</file>