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Silver Point Capital,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GREENWICH PLAZA, SUITE 1</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STUDIO CITY INTERNATIONAL HOLDINGS Ltd</w:t>
              </w:r>
            </w:hyperlink>
            <w:r>
              <w:rPr/>
              <w:t xml:space="preserve"> [ </w:t>
            </w:r>
            <w:r>
              <w:rPr>
                <w:rFonts w:ascii="Times;serif" w:hAnsi="Times;serif"/>
                <w:color w:val="0000FF"/>
                <w:sz w:val="24"/>
                <w:shd w:fill="FFFFFF" w:val="clear"/>
              </w:rPr>
              <w:t>MSC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3"/>
        <w:gridCol w:w="904"/>
        <w:gridCol w:w="772"/>
        <w:gridCol w:w="600"/>
        <w:gridCol w:w="354"/>
        <w:gridCol w:w="824"/>
        <w:gridCol w:w="470"/>
        <w:gridCol w:w="632"/>
        <w:gridCol w:w="1189"/>
        <w:gridCol w:w="1016"/>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(1)(2)</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1040"/>
        <w:gridCol w:w="861"/>
        <w:gridCol w:w="891"/>
        <w:gridCol w:w="771"/>
        <w:gridCol w:w="591"/>
        <w:gridCol w:w="300"/>
        <w:gridCol w:w="711"/>
        <w:gridCol w:w="276"/>
        <w:gridCol w:w="906"/>
        <w:gridCol w:w="801"/>
        <w:gridCol w:w="861"/>
        <w:gridCol w:w="636"/>
        <w:gridCol w:w="801"/>
        <w:gridCol w:w="1071"/>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49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0.93</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30,898,463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(1)(2)</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10,800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0.84</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30,909,263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(1)(2)</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21,300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0.84</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30,930,563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(1)(2)</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Silver Point Capital,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GREENWICH PLAZA, SUITE 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MULE EDWARD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GREENWICH PLAZA, SUITE 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O'Shea Robert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GREENWICH PLAZA, SUITE 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Silver Point Capital, L.P. ("Silver Point") or its wholly owned subsidiaries are the investment managers of Silver Point Capital Fund, L.P., Silver Point Capital Offshore Master Fund, L.P., Silver Point Distressed Opportunities Fund, L.P., Silver Point Distressed Opportunities Offshore Master Fund, L.P., Silver Point Distressed Opportunity Institutional Partners Master Fund (Offshore), L.P. and Silver Point Distressed Opportunity Institutional Partners, L.P. (the "Funds") and, by reason of such status, may be deemed to be the beneficial owner of all the reported securities held by the Funds. Silver Point Capital Management, LLC ("Management") is the general partner of Silver Point and as a result may be deemed to be the beneficial owner of all securities held by the Funds. Messrs. Edward A. Mule and Robert J. O'Shea are each members of Management and as a result may be deemed to be the beneficial owner of all of the securities held by the Funds. Messrs. Mule and O'Shea disclaim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(continued from footnote 1) beneficial ownership of the reported securities held by Funds except to the extent of their pecuniary interests.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American Depositary Share is convertible at any time, at the holder's election, into four Class A Ordinary Shares of the issuer. The American Depositary Shares have no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Weiser, Authorized Signatory on behalf of Silver Point Capital,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Weiser (as attorney-in-fact on behalf of Edward A. Mule,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Weiser (as attorney-in-fact on behalf of Robert J. O'Shea,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2784" TargetMode="External"/><Relationship Id="rId5" Type="http://schemas.openxmlformats.org/officeDocument/2006/relationships/hyperlink" Target="http://www.sec.gov/cgi-bin/browse-edgar?action=getcompany&amp;CIK=00017133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332784" TargetMode="External"/><Relationship Id="rId10" Type="http://schemas.openxmlformats.org/officeDocument/2006/relationships/hyperlink" Target="http://www.sec.gov/cgi-bin/browse-edgar?action=getcompany&amp;CIK=0001029625" TargetMode="External"/><Relationship Id="rId11" Type="http://schemas.openxmlformats.org/officeDocument/2006/relationships/hyperlink" Target="http://www.sec.gov/cgi-bin/browse-edgar?action=getcompany&amp;CIK=0001382617"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932</Words>
  <Characters>5084</Characters>
  <CharactersWithSpaces>5874</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