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Silver Point Capital,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GREENWICH PLAZA, SUITE 1</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STUDIO CITY INTERNATIONAL HOLDINGS Ltd</w:t>
              </w:r>
            </w:hyperlink>
            <w:r>
              <w:rPr/>
              <w:t xml:space="preserve"> [ </w:t>
            </w:r>
            <w:r>
              <w:rPr>
                <w:rFonts w:ascii="Times;serif" w:hAnsi="Times;serif"/>
                <w:color w:val="0000FF"/>
                <w:sz w:val="24"/>
                <w:shd w:fill="FFFFFF" w:val="clear"/>
              </w:rPr>
              <w:t>MSC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3"/>
        <w:gridCol w:w="904"/>
        <w:gridCol w:w="772"/>
        <w:gridCol w:w="600"/>
        <w:gridCol w:w="354"/>
        <w:gridCol w:w="824"/>
        <w:gridCol w:w="470"/>
        <w:gridCol w:w="632"/>
        <w:gridCol w:w="1189"/>
        <w:gridCol w:w="1016"/>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(1)(2)</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1040"/>
        <w:gridCol w:w="861"/>
        <w:gridCol w:w="891"/>
        <w:gridCol w:w="771"/>
        <w:gridCol w:w="591"/>
        <w:gridCol w:w="300"/>
        <w:gridCol w:w="711"/>
        <w:gridCol w:w="276"/>
        <w:gridCol w:w="906"/>
        <w:gridCol w:w="801"/>
        <w:gridCol w:w="861"/>
        <w:gridCol w:w="636"/>
        <w:gridCol w:w="801"/>
        <w:gridCol w:w="1071"/>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49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30,486,463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(1)(2)</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53,602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0.99</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30,540,065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(1)(2)</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73,398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0.99</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30,613,463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(1)(2)</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Silver Point Capital,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GREENWICH PLAZA, SUITE 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MULE EDWARD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GREENWICH PLAZA, SUITE 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O'Shea Robert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GREENWICH PLAZA, SUITE 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Silver Point Capital, L.P. ("Silver Point") or its wholly owned subsidiaries are the investment managers of Silver Point Capital Fund, L.P., Silver Point Capital Offshore Master Fund, L.P., Silver Point Distressed Opportunities Fund, L.P., Silver Point Distressed Opportunities Offshore Master Fund, L.P., Silver Point Distressed Opportunity Institutional Partners Master Fund (Offshore), L.P. and Silver Point Distressed Opportunity Institutional Partners, L.P. (the "Funds") and, by reason of such status, may be deemed to be the beneficial owner of all the reported securities held by the Funds. Silver Point Capital Management, LLC ("Management") is the general partner of Silver Point and as a result may be deemed to be the beneficial owner of all securities held by the Funds. Messrs. Edward A. Mule and Robert J. O'Shea are each members of Management and as a result may be deemed to be the beneficial owner of all of the securities held by the Funds. Messrs. Mule and O'Shea disclaim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(continued from footnote 1) beneficial ownership of the reported securities held by Funds except to the extent of their pecuniary interests.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American Depositary Share is convertible at any time, at the holder's election, into four Class A Ordinary Shares of the issuer. The American Depositary Shares have no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Weiser, Authorized Signatory on behalf of Silver Point Capital,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Weiser (as attorney-in-fact on behalf of Edward A. Mule,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Weiser (as attorney-in-fact on behalf of Robert J. O'Shea,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2784" TargetMode="External"/><Relationship Id="rId5" Type="http://schemas.openxmlformats.org/officeDocument/2006/relationships/hyperlink" Target="http://www.sec.gov/cgi-bin/browse-edgar?action=getcompany&amp;CIK=00017133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332784" TargetMode="External"/><Relationship Id="rId10" Type="http://schemas.openxmlformats.org/officeDocument/2006/relationships/hyperlink" Target="http://www.sec.gov/cgi-bin/browse-edgar?action=getcompany&amp;CIK=0001029625" TargetMode="External"/><Relationship Id="rId11" Type="http://schemas.openxmlformats.org/officeDocument/2006/relationships/hyperlink" Target="http://www.sec.gov/cgi-bin/browse-edgar?action=getcompany&amp;CIK=0001382617"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932</Words>
  <Characters>5081</Characters>
  <CharactersWithSpaces>5871</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